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DD3505F" w14:textId="72D0D249" w:rsidR="00612D79" w:rsidRDefault="00C149FD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Duty</w:t>
      </w:r>
      <w:r w:rsidR="002A104F">
        <w:rPr>
          <w:b/>
          <w:sz w:val="60"/>
          <w:szCs w:val="60"/>
        </w:rPr>
        <w:t xml:space="preserve"> Manager</w:t>
      </w:r>
      <w:r w:rsidR="006542C6">
        <w:rPr>
          <w:b/>
          <w:sz w:val="60"/>
          <w:szCs w:val="60"/>
        </w:rPr>
        <w:t xml:space="preserve"> </w:t>
      </w:r>
      <w:r w:rsidR="005A30CE">
        <w:rPr>
          <w:b/>
          <w:sz w:val="60"/>
          <w:szCs w:val="60"/>
        </w:rPr>
        <w:t xml:space="preserve"> 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602E7092" w14:textId="27DF1E71" w:rsidR="000B036D" w:rsidRDefault="00612D79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5A30CE">
        <w:rPr>
          <w:b/>
          <w:sz w:val="28"/>
          <w:szCs w:val="28"/>
        </w:rPr>
        <w:t xml:space="preserve"> </w:t>
      </w:r>
    </w:p>
    <w:p w14:paraId="5B024C59" w14:textId="7BA5E0A4" w:rsidR="006429E8" w:rsidRDefault="002A104F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Reporting to the </w:t>
      </w:r>
      <w:r w:rsidR="009121D3">
        <w:rPr>
          <w:b/>
          <w:sz w:val="28"/>
          <w:szCs w:val="28"/>
        </w:rPr>
        <w:t>Assistant</w:t>
      </w:r>
      <w:r w:rsidR="00C149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Manager </w:t>
      </w:r>
    </w:p>
    <w:p w14:paraId="1F88DEC3" w14:textId="77777777" w:rsidR="006F2123" w:rsidRDefault="006F212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77777777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71E4D9BD" w14:textId="58302E95" w:rsidR="00480D2C" w:rsidRDefault="00480D2C" w:rsidP="00480D2C">
      <w:pPr>
        <w:jc w:val="both"/>
      </w:pPr>
      <w:r>
        <w:t xml:space="preserve">You are responsible for delivering inspirational management to your team in the delivery of the </w:t>
      </w:r>
      <w:r w:rsidR="00C149FD">
        <w:t xml:space="preserve">programs and activities </w:t>
      </w:r>
      <w:r>
        <w:t>at your Centre, ensuring that excellent standards and service are achieved.</w:t>
      </w:r>
    </w:p>
    <w:p w14:paraId="73822C0E" w14:textId="7EF591A3" w:rsidR="00480D2C" w:rsidRDefault="00480D2C" w:rsidP="00480D2C">
      <w:pPr>
        <w:jc w:val="both"/>
      </w:pPr>
      <w:r>
        <w:t>You will spend your time supporting and nurturing your team to bring out their potential and ensure that they are working to meet the requirements of their roles.</w:t>
      </w:r>
    </w:p>
    <w:p w14:paraId="63E113CA" w14:textId="4B77E47E" w:rsidR="00480D2C" w:rsidRDefault="00480D2C" w:rsidP="00480D2C">
      <w:pPr>
        <w:jc w:val="both"/>
      </w:pPr>
      <w:r>
        <w:t xml:space="preserve">Working alongside your fellow management team you will use your experience and knowledge to ensure that </w:t>
      </w:r>
      <w:r w:rsidRPr="00214FB2">
        <w:t>Trafford Leisure</w:t>
      </w:r>
      <w:r>
        <w:t>, and your Centre is continuously improving.</w:t>
      </w:r>
    </w:p>
    <w:p w14:paraId="2CA3A60A" w14:textId="18DABBEB" w:rsidR="00226EAA" w:rsidRPr="00F42C6A" w:rsidRDefault="002A104F" w:rsidP="00226EAA">
      <w:pPr>
        <w:jc w:val="both"/>
        <w:rPr>
          <w:rFonts w:cstheme="minorHAnsi"/>
        </w:rPr>
      </w:pPr>
      <w:r w:rsidRPr="00F42C6A">
        <w:rPr>
          <w:rFonts w:cstheme="minorHAnsi"/>
        </w:rPr>
        <w:t>Working with the General Manager you will embrace Trafford Leisure’s vision</w:t>
      </w:r>
      <w:r w:rsidR="00226EAA" w:rsidRPr="00F42C6A">
        <w:rPr>
          <w:rFonts w:cstheme="minorHAnsi"/>
        </w:rPr>
        <w:t xml:space="preserve">, purpose and strategic </w:t>
      </w:r>
      <w:r w:rsidR="00917391">
        <w:rPr>
          <w:rFonts w:cstheme="minorHAnsi"/>
        </w:rPr>
        <w:t>outcomes to ensure that we can achieve on these</w:t>
      </w:r>
      <w:r w:rsidR="00226EAA" w:rsidRPr="00F42C6A">
        <w:rPr>
          <w:rFonts w:cstheme="minorHAnsi"/>
        </w:rPr>
        <w:t>.</w:t>
      </w:r>
    </w:p>
    <w:p w14:paraId="190481B9" w14:textId="750B9831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21088BE4" w:rsidR="00226EAA" w:rsidRPr="00226EAA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5188944B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Strategic 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49158E2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r w:rsidR="00C149FD"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programs</w:t>
      </w:r>
    </w:p>
    <w:p w14:paraId="70A32B5D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Default="00226EAA" w:rsidP="002A104F">
      <w:pPr>
        <w:jc w:val="both"/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504E" w:rsidRPr="004A014D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4A403AEB" w:rsidR="0074504E" w:rsidRPr="004A014D" w:rsidRDefault="00C149FD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bookmarkStart w:id="0" w:name="_Hlk172902959"/>
            <w:r>
              <w:t>You will be responsible for running the day to day operation of the centre, working closely with the management teams to support and develop all areas of the centre activities.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110B40F8" w:rsidR="0074504E" w:rsidRDefault="00C149FD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Alongside your management team you will be responsible for continuously working and driving forward the standards of Trafford Leisure within your centre and to offer our customers excellent customer service.</w:t>
            </w:r>
          </w:p>
        </w:tc>
      </w:tr>
      <w:tr w:rsidR="005F1D90" w:rsidRPr="004A014D" w14:paraId="41A4A441" w14:textId="77777777" w:rsidTr="0097210F">
        <w:tc>
          <w:tcPr>
            <w:tcW w:w="9606" w:type="dxa"/>
            <w:shd w:val="clear" w:color="auto" w:fill="FFFFFF" w:themeFill="background1"/>
          </w:tcPr>
          <w:p w14:paraId="6C5CDD5A" w14:textId="643E3471" w:rsidR="005F1D90" w:rsidRDefault="005F1D90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Supporting your General Manager in the management of key performance information and using that data to make improvements.</w:t>
            </w:r>
          </w:p>
        </w:tc>
      </w:tr>
      <w:tr w:rsidR="005F1D90" w:rsidRPr="004A014D" w14:paraId="3F9ABC2B" w14:textId="77777777" w:rsidTr="0097210F">
        <w:tc>
          <w:tcPr>
            <w:tcW w:w="9606" w:type="dxa"/>
            <w:shd w:val="clear" w:color="auto" w:fill="FFFFFF" w:themeFill="background1"/>
          </w:tcPr>
          <w:p w14:paraId="1E7668AF" w14:textId="12E9FB15" w:rsidR="005F1D90" w:rsidRDefault="005F1D90" w:rsidP="005F1D9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 w:rsidRPr="009121D3">
              <w:t xml:space="preserve">Carrying out all administration tasks including updating customer records on Plus2, 360 and </w:t>
            </w:r>
            <w:proofErr w:type="spellStart"/>
            <w:r w:rsidRPr="009121D3">
              <w:t>GoLearn</w:t>
            </w:r>
            <w:proofErr w:type="spellEnd"/>
            <w:r w:rsidRPr="009121D3">
              <w:t>, customer payments are made, carrying out cancellations, ensuring HR and payroll are up to date and correct.</w:t>
            </w:r>
            <w:r w:rsidRPr="004A1653">
              <w:t xml:space="preserve"> </w:t>
            </w:r>
          </w:p>
        </w:tc>
      </w:tr>
      <w:tr w:rsidR="005347F5" w:rsidRPr="004A014D" w14:paraId="2B28A08A" w14:textId="77777777" w:rsidTr="0097210F">
        <w:tc>
          <w:tcPr>
            <w:tcW w:w="9606" w:type="dxa"/>
            <w:shd w:val="clear" w:color="auto" w:fill="FFFFFF" w:themeFill="background1"/>
          </w:tcPr>
          <w:p w14:paraId="40161B78" w14:textId="356229E0" w:rsidR="005347F5" w:rsidRDefault="00FC1F48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l</w:t>
            </w:r>
            <w:r w:rsidR="005347F5">
              <w:t>ead and develop</w:t>
            </w:r>
            <w:r>
              <w:t xml:space="preserve"> </w:t>
            </w:r>
            <w:r w:rsidR="005347F5">
              <w:t>the team of Senior/Leisure Attendants</w:t>
            </w:r>
            <w:r>
              <w:t xml:space="preserve"> who are passionate about delivering high standards.</w:t>
            </w:r>
          </w:p>
        </w:tc>
      </w:tr>
      <w:bookmarkEnd w:id="0"/>
      <w:tr w:rsidR="00FC1F48" w:rsidRPr="004A014D" w14:paraId="2CF49BFB" w14:textId="77777777" w:rsidTr="0097210F">
        <w:tc>
          <w:tcPr>
            <w:tcW w:w="9606" w:type="dxa"/>
            <w:shd w:val="clear" w:color="auto" w:fill="FFFFFF" w:themeFill="background1"/>
          </w:tcPr>
          <w:p w14:paraId="5E5639CF" w14:textId="310DB965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Coaching and training your team to ensure they are skilled and  knowledgeable in all areas  of their responsibilities.</w:t>
            </w:r>
          </w:p>
        </w:tc>
      </w:tr>
      <w:tr w:rsidR="00FC1F48" w:rsidRPr="004A014D" w14:paraId="2BDBAB45" w14:textId="77777777" w:rsidTr="0097210F">
        <w:tc>
          <w:tcPr>
            <w:tcW w:w="9606" w:type="dxa"/>
            <w:shd w:val="clear" w:color="auto" w:fill="FFFFFF" w:themeFill="background1"/>
          </w:tcPr>
          <w:p w14:paraId="5B3C1AC4" w14:textId="2F09EDAB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Lead and/or support on any projects as directed by your General Manager or Senior Leadership team.</w:t>
            </w:r>
          </w:p>
        </w:tc>
      </w:tr>
      <w:tr w:rsidR="00FC1F48" w:rsidRPr="004A014D" w14:paraId="3E0C7DEF" w14:textId="77777777" w:rsidTr="0097210F">
        <w:tc>
          <w:tcPr>
            <w:tcW w:w="9606" w:type="dxa"/>
            <w:shd w:val="clear" w:color="auto" w:fill="FFFFFF" w:themeFill="background1"/>
          </w:tcPr>
          <w:p w14:paraId="265FA367" w14:textId="344A9F68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 w:rsidRPr="00E829C0">
              <w:t>Provide your General</w:t>
            </w:r>
            <w:r>
              <w:t>/Assistant</w:t>
            </w:r>
            <w:r w:rsidRPr="00E829C0">
              <w:t xml:space="preserve"> Manager with feedback and make recommendations where appropriate on new initiatives and ideas which will improve the operational running of the </w:t>
            </w:r>
            <w:r w:rsidR="005F1D90">
              <w:t>centre to</w:t>
            </w:r>
            <w:r w:rsidRPr="00E829C0">
              <w:t xml:space="preserve"> generate growth for the business.</w:t>
            </w:r>
          </w:p>
        </w:tc>
      </w:tr>
      <w:tr w:rsidR="00FC1F48" w:rsidRPr="004A014D" w14:paraId="397E501F" w14:textId="77777777" w:rsidTr="0097210F">
        <w:tc>
          <w:tcPr>
            <w:tcW w:w="9606" w:type="dxa"/>
            <w:shd w:val="clear" w:color="auto" w:fill="FFFFFF" w:themeFill="background1"/>
          </w:tcPr>
          <w:p w14:paraId="6B33B39C" w14:textId="4A754B65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deputise for the Assistant Manager when requested.</w:t>
            </w:r>
          </w:p>
        </w:tc>
      </w:tr>
      <w:tr w:rsidR="00FC1F48" w:rsidRPr="004A014D" w14:paraId="2788DDA7" w14:textId="77777777" w:rsidTr="0097210F">
        <w:tc>
          <w:tcPr>
            <w:tcW w:w="9606" w:type="dxa"/>
            <w:shd w:val="clear" w:color="auto" w:fill="FFFFFF" w:themeFill="background1"/>
          </w:tcPr>
          <w:p w14:paraId="21F0A223" w14:textId="1B91131F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 w:rsidRPr="002E0C55">
              <w:lastRenderedPageBreak/>
              <w:t>To live and promote Trafford Leisure’s vision, purpose and strategic aims.</w:t>
            </w:r>
          </w:p>
        </w:tc>
      </w:tr>
      <w:tr w:rsidR="00FC1F48" w:rsidRPr="004A014D" w14:paraId="2A5DB10B" w14:textId="77777777" w:rsidTr="0097210F">
        <w:tc>
          <w:tcPr>
            <w:tcW w:w="9606" w:type="dxa"/>
            <w:shd w:val="clear" w:color="auto" w:fill="FFFFFF" w:themeFill="background1"/>
          </w:tcPr>
          <w:p w14:paraId="775F9ED8" w14:textId="38337D67" w:rsidR="00FC1F48" w:rsidRPr="002E0C55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Undertaking people management activities, including Disciplinary, Absence Management, Capability management, Recruitment, Induction and Grievances.</w:t>
            </w:r>
          </w:p>
        </w:tc>
      </w:tr>
      <w:tr w:rsidR="008F1E0E" w:rsidRPr="004A014D" w14:paraId="446A8CCE" w14:textId="77777777" w:rsidTr="0097210F">
        <w:tc>
          <w:tcPr>
            <w:tcW w:w="9606" w:type="dxa"/>
            <w:shd w:val="clear" w:color="auto" w:fill="FFFFFF" w:themeFill="background1"/>
          </w:tcPr>
          <w:p w14:paraId="643445E7" w14:textId="7B7D21B0" w:rsidR="008F1E0E" w:rsidRDefault="008F1E0E" w:rsidP="008F1E0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role.</w:t>
            </w:r>
          </w:p>
        </w:tc>
      </w:tr>
    </w:tbl>
    <w:p w14:paraId="5E8BDE5B" w14:textId="7C8C554F" w:rsidR="00917391" w:rsidRDefault="00917391" w:rsidP="0074504E">
      <w:pPr>
        <w:shd w:val="clear" w:color="auto" w:fill="FFFFFF" w:themeFill="background1"/>
        <w:rPr>
          <w:b/>
        </w:rPr>
      </w:pPr>
    </w:p>
    <w:p w14:paraId="04A28F93" w14:textId="2727A451" w:rsidR="0074504E" w:rsidRPr="005F1D90" w:rsidRDefault="0074504E" w:rsidP="005F1D90">
      <w:pPr>
        <w:rPr>
          <w:b/>
        </w:rPr>
      </w:pPr>
      <w:r>
        <w:rPr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5F1AF64C" w:rsidR="0074504E" w:rsidRPr="00597F6D" w:rsidRDefault="005F1D90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1" w:name="_Hlk171939672"/>
            <w:r>
              <w:t>Recognise q</w:t>
            </w:r>
            <w:r w:rsidRPr="007424C4">
              <w:t>ualification</w:t>
            </w:r>
            <w:r>
              <w:t xml:space="preserve"> in Leisure Management, Sports Development, or related subject.</w:t>
            </w:r>
            <w:r w:rsidRPr="007424C4">
              <w:t xml:space="preserve"> </w:t>
            </w:r>
          </w:p>
        </w:tc>
      </w:tr>
      <w:bookmarkEnd w:id="1"/>
      <w:tr w:rsidR="0074504E" w:rsidRPr="00B118E2" w14:paraId="539B888C" w14:textId="77777777" w:rsidTr="0097210F">
        <w:tc>
          <w:tcPr>
            <w:tcW w:w="9724" w:type="dxa"/>
            <w:shd w:val="clear" w:color="auto" w:fill="FFFFFF" w:themeFill="background1"/>
          </w:tcPr>
          <w:p w14:paraId="2F831A7A" w14:textId="1133C2AB" w:rsidR="0074504E" w:rsidRPr="00B118E2" w:rsidRDefault="0074504E" w:rsidP="00226EA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Evidence of ongoing personal development and a personal commitment </w:t>
            </w:r>
            <w:r w:rsidRPr="00E051FF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 xml:space="preserve">to 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undertaking appropriate training to further develop skills and competencies where required</w:t>
            </w:r>
            <w:r w:rsidR="00226EAA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2B63D495" w:rsidR="008A6734" w:rsidRDefault="00460A4B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2" w:name="_Hlk171939704"/>
            <w:r>
              <w:t>Key Holder and operational management experience</w:t>
            </w:r>
            <w:r w:rsidR="005F1D90">
              <w:t xml:space="preserve"> in a Leisure/sporting environment or in a similar industry.</w:t>
            </w:r>
          </w:p>
        </w:tc>
      </w:tr>
      <w:tr w:rsidR="008A6734" w:rsidRPr="00B118E2" w14:paraId="30C4B496" w14:textId="77777777" w:rsidTr="0097210F">
        <w:tc>
          <w:tcPr>
            <w:tcW w:w="9724" w:type="dxa"/>
            <w:shd w:val="clear" w:color="auto" w:fill="FFFFFF" w:themeFill="background1"/>
          </w:tcPr>
          <w:p w14:paraId="3F07FEBF" w14:textId="5A16FCBA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 xml:space="preserve">Experience of managing </w:t>
            </w:r>
            <w:r w:rsidR="005F1D90">
              <w:t>a</w:t>
            </w:r>
            <w:r w:rsidR="00460A4B">
              <w:t>n operational</w:t>
            </w:r>
            <w:r>
              <w:t xml:space="preserve"> team.</w:t>
            </w:r>
          </w:p>
        </w:tc>
      </w:tr>
      <w:tr w:rsidR="008A6734" w:rsidRPr="00B118E2" w14:paraId="7FE3CAF0" w14:textId="77777777" w:rsidTr="0097210F">
        <w:tc>
          <w:tcPr>
            <w:tcW w:w="9724" w:type="dxa"/>
            <w:shd w:val="clear" w:color="auto" w:fill="FFFFFF" w:themeFill="background1"/>
          </w:tcPr>
          <w:p w14:paraId="04B3C6F1" w14:textId="5609653C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planning, developing and the delivery of</w:t>
            </w:r>
            <w:r w:rsidR="004579C1">
              <w:t xml:space="preserve"> </w:t>
            </w:r>
            <w:r w:rsidR="00460A4B">
              <w:t>programmes/</w:t>
            </w:r>
            <w:r>
              <w:t>activities to maximise revenue streams and to provide excellent customer experience.</w:t>
            </w:r>
          </w:p>
        </w:tc>
      </w:tr>
      <w:bookmarkEnd w:id="2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2207B6D7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The ability to coordinate manage and motivate staff and organise staff rotas.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1CFE23A9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Working knowledge of health and safety policies and procedures.</w:t>
            </w:r>
          </w:p>
        </w:tc>
      </w:tr>
      <w:tr w:rsidR="008A6734" w:rsidRPr="00B118E2" w14:paraId="2184710A" w14:textId="77777777" w:rsidTr="0097210F">
        <w:tc>
          <w:tcPr>
            <w:tcW w:w="9724" w:type="dxa"/>
            <w:shd w:val="clear" w:color="auto" w:fill="FFFFFF" w:themeFill="background1"/>
          </w:tcPr>
          <w:p w14:paraId="6BCC8E85" w14:textId="5CAABDCB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training and developing staff.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1D4005D1" w:rsidR="008A6734" w:rsidRPr="003071D5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Remain calm and resilient when faced with challenging situations.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46695B9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Proven ability to communicate effectively, building positive relationships with customers, colleagues, partners and stakeholders</w:t>
            </w:r>
            <w:r>
              <w:t>.</w:t>
            </w:r>
          </w:p>
        </w:tc>
      </w:tr>
      <w:tr w:rsidR="00501924" w:rsidRPr="00B118E2" w14:paraId="376EC168" w14:textId="77777777" w:rsidTr="0097210F">
        <w:tc>
          <w:tcPr>
            <w:tcW w:w="9724" w:type="dxa"/>
            <w:shd w:val="clear" w:color="auto" w:fill="FFFFFF" w:themeFill="background1"/>
          </w:tcPr>
          <w:p w14:paraId="0F75DB67" w14:textId="3087AF9E" w:rsidR="00501924" w:rsidRPr="00E161FC" w:rsidRDefault="0050192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Ability to communicate in both written and verbal forms in a clear concise manner</w:t>
            </w:r>
          </w:p>
        </w:tc>
      </w:tr>
      <w:tr w:rsidR="008A6734" w:rsidRPr="00B118E2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52EB89EB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>A passion for excellent customer service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3116E2F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Confident in using ICT Systems i.e. Microsoft Office, Social Media (Gladstone, Plus 2 etc)</w:t>
            </w:r>
            <w:r>
              <w:t>.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8A6734" w:rsidRPr="00E161FC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8A6734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7777777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Self-motivation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personal drive to manage competing priorities and meet deadlines</w:t>
            </w:r>
          </w:p>
        </w:tc>
      </w:tr>
      <w:tr w:rsidR="008A6734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3CB7EF8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8A6734" w:rsidRPr="00B118E2" w14:paraId="3C9AC417" w14:textId="77777777" w:rsidTr="0097210F">
        <w:tc>
          <w:tcPr>
            <w:tcW w:w="9724" w:type="dxa"/>
            <w:shd w:val="clear" w:color="auto" w:fill="FFFFFF" w:themeFill="background1"/>
          </w:tcPr>
          <w:p w14:paraId="21BF227C" w14:textId="6A28DD1F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A professional and customer focussed approach who inspires improvement and development in people, performance, and processes</w:t>
            </w:r>
            <w:r>
              <w:t>.</w:t>
            </w:r>
          </w:p>
        </w:tc>
      </w:tr>
      <w:tr w:rsidR="008A6734" w:rsidRPr="00B118E2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776C5B1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 xml:space="preserve">Personal commitment to ensure activities and services </w:t>
            </w: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are equally accessible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appropriate to the diverse needs of the customer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8A6734" w:rsidRPr="0050454E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  <w:tr w:rsidR="008A6734" w:rsidRPr="00B118E2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12EF6DC8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If required, a willingness to consent to and apply for an </w:t>
            </w:r>
            <w:r w:rsidRPr="004D0BFE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enhanced disclosure check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  <w:tr w:rsidR="00537A1E" w:rsidRPr="00B118E2" w14:paraId="112C6EE6" w14:textId="77777777" w:rsidTr="0097210F">
        <w:tc>
          <w:tcPr>
            <w:tcW w:w="9724" w:type="dxa"/>
            <w:shd w:val="clear" w:color="auto" w:fill="FFFFFF" w:themeFill="background1"/>
          </w:tcPr>
          <w:p w14:paraId="6BED7EF5" w14:textId="2934FED3" w:rsidR="00537A1E" w:rsidRDefault="00537A1E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37A1E">
              <w:rPr>
                <w:rFonts w:ascii="Calibri" w:hAnsi="Calibri" w:cs="Calibri"/>
                <w:color w:val="000000"/>
                <w:shd w:val="clear" w:color="auto" w:fill="FFFFFF"/>
              </w:rPr>
              <w:t>Ensure the safety and well-being of all individuals by adhering to safeguarding policies, and promptly alert the Safeguard Lead of any concerns, incidents, or potential risks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7C39936E" w14:textId="77777777" w:rsidR="0074504E" w:rsidRDefault="0074504E" w:rsidP="00BD041B">
      <w:pPr>
        <w:rPr>
          <w:b/>
        </w:rPr>
      </w:pPr>
    </w:p>
    <w:p w14:paraId="0A7CD026" w14:textId="77777777" w:rsidR="0074504E" w:rsidRDefault="0074504E" w:rsidP="00BD041B">
      <w:pPr>
        <w:rPr>
          <w:b/>
        </w:rPr>
      </w:pPr>
    </w:p>
    <w:p w14:paraId="3B625334" w14:textId="3F5A8CFA" w:rsidR="0074504E" w:rsidRDefault="004579C1" w:rsidP="00BD041B">
      <w:pPr>
        <w:rPr>
          <w:b/>
        </w:rPr>
      </w:pPr>
      <w:r>
        <w:rPr>
          <w:b/>
        </w:rPr>
        <w:t>2</w:t>
      </w:r>
      <w:r w:rsidR="00353C0D">
        <w:rPr>
          <w:b/>
        </w:rPr>
        <w:t>5</w:t>
      </w:r>
      <w:r w:rsidR="00264312">
        <w:rPr>
          <w:b/>
        </w:rPr>
        <w:t>.07.24</w:t>
      </w:r>
    </w:p>
    <w:p w14:paraId="2407F2CD" w14:textId="77777777" w:rsidR="0074504E" w:rsidRDefault="0074504E" w:rsidP="00BD041B">
      <w:pPr>
        <w:rPr>
          <w:b/>
        </w:rPr>
      </w:pPr>
    </w:p>
    <w:p w14:paraId="2416020D" w14:textId="77777777" w:rsidR="0074504E" w:rsidRDefault="0074504E" w:rsidP="00BD041B">
      <w:pPr>
        <w:rPr>
          <w:b/>
        </w:rPr>
      </w:pPr>
    </w:p>
    <w:p w14:paraId="3280EB86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  <w:bookmarkStart w:id="3" w:name="_GoBack"/>
      <w:bookmarkEnd w:id="3"/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59C1" w14:textId="77777777" w:rsidR="00A06354" w:rsidRDefault="00A06354" w:rsidP="00CF3491">
      <w:pPr>
        <w:spacing w:after="0" w:line="240" w:lineRule="auto"/>
      </w:pPr>
      <w:r>
        <w:separator/>
      </w:r>
    </w:p>
  </w:endnote>
  <w:endnote w:type="continuationSeparator" w:id="0">
    <w:p w14:paraId="2DDCA4CC" w14:textId="77777777" w:rsidR="00A06354" w:rsidRDefault="00A06354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01369" w14:textId="77777777" w:rsidR="00A06354" w:rsidRDefault="00A06354" w:rsidP="00CF3491">
      <w:pPr>
        <w:spacing w:after="0" w:line="240" w:lineRule="auto"/>
      </w:pPr>
      <w:r>
        <w:separator/>
      </w:r>
    </w:p>
  </w:footnote>
  <w:footnote w:type="continuationSeparator" w:id="0">
    <w:p w14:paraId="57B342E6" w14:textId="77777777" w:rsidR="00A06354" w:rsidRDefault="00A06354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81806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5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12"/>
  </w:num>
  <w:num w:numId="4">
    <w:abstractNumId w:val="23"/>
  </w:num>
  <w:num w:numId="5">
    <w:abstractNumId w:val="41"/>
  </w:num>
  <w:num w:numId="6">
    <w:abstractNumId w:val="9"/>
  </w:num>
  <w:num w:numId="7">
    <w:abstractNumId w:val="3"/>
  </w:num>
  <w:num w:numId="8">
    <w:abstractNumId w:val="31"/>
  </w:num>
  <w:num w:numId="9">
    <w:abstractNumId w:val="44"/>
  </w:num>
  <w:num w:numId="10">
    <w:abstractNumId w:val="11"/>
  </w:num>
  <w:num w:numId="11">
    <w:abstractNumId w:val="30"/>
  </w:num>
  <w:num w:numId="12">
    <w:abstractNumId w:val="5"/>
  </w:num>
  <w:num w:numId="13">
    <w:abstractNumId w:val="15"/>
  </w:num>
  <w:num w:numId="14">
    <w:abstractNumId w:val="39"/>
  </w:num>
  <w:num w:numId="15">
    <w:abstractNumId w:val="43"/>
  </w:num>
  <w:num w:numId="16">
    <w:abstractNumId w:val="20"/>
  </w:num>
  <w:num w:numId="17">
    <w:abstractNumId w:val="18"/>
  </w:num>
  <w:num w:numId="18">
    <w:abstractNumId w:val="34"/>
  </w:num>
  <w:num w:numId="19">
    <w:abstractNumId w:val="19"/>
  </w:num>
  <w:num w:numId="20">
    <w:abstractNumId w:val="4"/>
  </w:num>
  <w:num w:numId="21">
    <w:abstractNumId w:val="37"/>
  </w:num>
  <w:num w:numId="22">
    <w:abstractNumId w:val="13"/>
  </w:num>
  <w:num w:numId="23">
    <w:abstractNumId w:val="2"/>
  </w:num>
  <w:num w:numId="24">
    <w:abstractNumId w:val="14"/>
  </w:num>
  <w:num w:numId="25">
    <w:abstractNumId w:val="27"/>
  </w:num>
  <w:num w:numId="26">
    <w:abstractNumId w:val="1"/>
  </w:num>
  <w:num w:numId="27">
    <w:abstractNumId w:val="33"/>
  </w:num>
  <w:num w:numId="28">
    <w:abstractNumId w:val="10"/>
  </w:num>
  <w:num w:numId="29">
    <w:abstractNumId w:val="35"/>
  </w:num>
  <w:num w:numId="30">
    <w:abstractNumId w:val="29"/>
  </w:num>
  <w:num w:numId="31">
    <w:abstractNumId w:val="24"/>
  </w:num>
  <w:num w:numId="32">
    <w:abstractNumId w:val="6"/>
  </w:num>
  <w:num w:numId="33">
    <w:abstractNumId w:val="28"/>
  </w:num>
  <w:num w:numId="34">
    <w:abstractNumId w:val="8"/>
  </w:num>
  <w:num w:numId="35">
    <w:abstractNumId w:val="42"/>
  </w:num>
  <w:num w:numId="36">
    <w:abstractNumId w:val="16"/>
  </w:num>
  <w:num w:numId="37">
    <w:abstractNumId w:val="22"/>
  </w:num>
  <w:num w:numId="38">
    <w:abstractNumId w:val="26"/>
  </w:num>
  <w:num w:numId="39">
    <w:abstractNumId w:val="7"/>
  </w:num>
  <w:num w:numId="40">
    <w:abstractNumId w:val="40"/>
  </w:num>
  <w:num w:numId="41">
    <w:abstractNumId w:val="36"/>
  </w:num>
  <w:num w:numId="42">
    <w:abstractNumId w:val="25"/>
  </w:num>
  <w:num w:numId="43">
    <w:abstractNumId w:val="32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0425F"/>
    <w:rsid w:val="00013163"/>
    <w:rsid w:val="00013EF7"/>
    <w:rsid w:val="00024C78"/>
    <w:rsid w:val="00036D3E"/>
    <w:rsid w:val="0004219C"/>
    <w:rsid w:val="0005666B"/>
    <w:rsid w:val="000648B1"/>
    <w:rsid w:val="00071976"/>
    <w:rsid w:val="000742A1"/>
    <w:rsid w:val="000755AF"/>
    <w:rsid w:val="00084F5B"/>
    <w:rsid w:val="00085FCD"/>
    <w:rsid w:val="0009489E"/>
    <w:rsid w:val="00094C5D"/>
    <w:rsid w:val="00096939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0C12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6CC5"/>
    <w:rsid w:val="001B1829"/>
    <w:rsid w:val="001C09D9"/>
    <w:rsid w:val="001C2839"/>
    <w:rsid w:val="001C2A38"/>
    <w:rsid w:val="001E192E"/>
    <w:rsid w:val="001F1E33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54366"/>
    <w:rsid w:val="00254381"/>
    <w:rsid w:val="00254C15"/>
    <w:rsid w:val="00260247"/>
    <w:rsid w:val="00263C1B"/>
    <w:rsid w:val="00264312"/>
    <w:rsid w:val="00276FB1"/>
    <w:rsid w:val="00277ECA"/>
    <w:rsid w:val="00291A12"/>
    <w:rsid w:val="00293EF1"/>
    <w:rsid w:val="002A104F"/>
    <w:rsid w:val="002A6534"/>
    <w:rsid w:val="002B3D7C"/>
    <w:rsid w:val="002B73B2"/>
    <w:rsid w:val="002C111F"/>
    <w:rsid w:val="002C4083"/>
    <w:rsid w:val="002C6741"/>
    <w:rsid w:val="002C782D"/>
    <w:rsid w:val="002D66C1"/>
    <w:rsid w:val="002E1237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2FB1"/>
    <w:rsid w:val="00346D57"/>
    <w:rsid w:val="00347F5A"/>
    <w:rsid w:val="003516CD"/>
    <w:rsid w:val="00353C0D"/>
    <w:rsid w:val="003628BC"/>
    <w:rsid w:val="00364292"/>
    <w:rsid w:val="003760B9"/>
    <w:rsid w:val="00382952"/>
    <w:rsid w:val="00386F5A"/>
    <w:rsid w:val="003A35B9"/>
    <w:rsid w:val="003A54FC"/>
    <w:rsid w:val="003B2339"/>
    <w:rsid w:val="003B714F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457F5"/>
    <w:rsid w:val="00456D76"/>
    <w:rsid w:val="004579C1"/>
    <w:rsid w:val="00460A4B"/>
    <w:rsid w:val="00461B00"/>
    <w:rsid w:val="00471139"/>
    <w:rsid w:val="00472A9B"/>
    <w:rsid w:val="00473519"/>
    <w:rsid w:val="00480D2C"/>
    <w:rsid w:val="004833D1"/>
    <w:rsid w:val="00491E43"/>
    <w:rsid w:val="0049439C"/>
    <w:rsid w:val="00494523"/>
    <w:rsid w:val="00496706"/>
    <w:rsid w:val="004A0929"/>
    <w:rsid w:val="004B7FDE"/>
    <w:rsid w:val="004C3AAE"/>
    <w:rsid w:val="004C78A6"/>
    <w:rsid w:val="004D201F"/>
    <w:rsid w:val="004E0E9F"/>
    <w:rsid w:val="004E68C3"/>
    <w:rsid w:val="004F037F"/>
    <w:rsid w:val="004F1052"/>
    <w:rsid w:val="00501924"/>
    <w:rsid w:val="00501F4E"/>
    <w:rsid w:val="0051105F"/>
    <w:rsid w:val="00511E8D"/>
    <w:rsid w:val="00513C39"/>
    <w:rsid w:val="00521614"/>
    <w:rsid w:val="00526D00"/>
    <w:rsid w:val="005347F5"/>
    <w:rsid w:val="00535A95"/>
    <w:rsid w:val="00537A1E"/>
    <w:rsid w:val="00541C64"/>
    <w:rsid w:val="005423D5"/>
    <w:rsid w:val="00552226"/>
    <w:rsid w:val="005530A3"/>
    <w:rsid w:val="00565756"/>
    <w:rsid w:val="0057159A"/>
    <w:rsid w:val="00572DE6"/>
    <w:rsid w:val="005874D4"/>
    <w:rsid w:val="00587D53"/>
    <w:rsid w:val="00590DEC"/>
    <w:rsid w:val="00594BD8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5A63"/>
    <w:rsid w:val="005E6AE8"/>
    <w:rsid w:val="005E6F13"/>
    <w:rsid w:val="005F1D90"/>
    <w:rsid w:val="005F4C2B"/>
    <w:rsid w:val="005F75FE"/>
    <w:rsid w:val="00601808"/>
    <w:rsid w:val="00612D79"/>
    <w:rsid w:val="00613B01"/>
    <w:rsid w:val="0062081C"/>
    <w:rsid w:val="006237B8"/>
    <w:rsid w:val="00625D6E"/>
    <w:rsid w:val="006277CD"/>
    <w:rsid w:val="00631CCC"/>
    <w:rsid w:val="00631DC6"/>
    <w:rsid w:val="00632599"/>
    <w:rsid w:val="00635427"/>
    <w:rsid w:val="006421DB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34C9"/>
    <w:rsid w:val="006A3172"/>
    <w:rsid w:val="006E681E"/>
    <w:rsid w:val="006E794A"/>
    <w:rsid w:val="006F1362"/>
    <w:rsid w:val="006F2123"/>
    <w:rsid w:val="006F48FC"/>
    <w:rsid w:val="006F53D2"/>
    <w:rsid w:val="007367F6"/>
    <w:rsid w:val="007424C4"/>
    <w:rsid w:val="0074504E"/>
    <w:rsid w:val="00745CB3"/>
    <w:rsid w:val="00763846"/>
    <w:rsid w:val="00764318"/>
    <w:rsid w:val="00770390"/>
    <w:rsid w:val="00775CDE"/>
    <w:rsid w:val="00776C91"/>
    <w:rsid w:val="00777A57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D33D4"/>
    <w:rsid w:val="007D5CF8"/>
    <w:rsid w:val="007F3E65"/>
    <w:rsid w:val="00801B53"/>
    <w:rsid w:val="008101DD"/>
    <w:rsid w:val="0081593F"/>
    <w:rsid w:val="0082264E"/>
    <w:rsid w:val="00824638"/>
    <w:rsid w:val="00831B39"/>
    <w:rsid w:val="008329E6"/>
    <w:rsid w:val="00836A68"/>
    <w:rsid w:val="00846005"/>
    <w:rsid w:val="00850FF6"/>
    <w:rsid w:val="008635BE"/>
    <w:rsid w:val="00880278"/>
    <w:rsid w:val="008815D6"/>
    <w:rsid w:val="00885FCA"/>
    <w:rsid w:val="00890B64"/>
    <w:rsid w:val="00892456"/>
    <w:rsid w:val="008A5086"/>
    <w:rsid w:val="008A6734"/>
    <w:rsid w:val="008B4EC0"/>
    <w:rsid w:val="008D1EDF"/>
    <w:rsid w:val="008E6575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21D3"/>
    <w:rsid w:val="009141C4"/>
    <w:rsid w:val="0091617C"/>
    <w:rsid w:val="00917391"/>
    <w:rsid w:val="0092245B"/>
    <w:rsid w:val="0092385F"/>
    <w:rsid w:val="009377BD"/>
    <w:rsid w:val="00946338"/>
    <w:rsid w:val="0095109B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38A5"/>
    <w:rsid w:val="009D6DCA"/>
    <w:rsid w:val="009E40ED"/>
    <w:rsid w:val="009F1BE2"/>
    <w:rsid w:val="009F4A7C"/>
    <w:rsid w:val="009F52EC"/>
    <w:rsid w:val="00A027F3"/>
    <w:rsid w:val="00A06354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801B6"/>
    <w:rsid w:val="00A907CA"/>
    <w:rsid w:val="00A93169"/>
    <w:rsid w:val="00A97424"/>
    <w:rsid w:val="00AA238E"/>
    <w:rsid w:val="00AA468A"/>
    <w:rsid w:val="00AC3BEE"/>
    <w:rsid w:val="00AD1D58"/>
    <w:rsid w:val="00AD4A39"/>
    <w:rsid w:val="00AD71B1"/>
    <w:rsid w:val="00AE2A67"/>
    <w:rsid w:val="00AF089D"/>
    <w:rsid w:val="00AF5CB5"/>
    <w:rsid w:val="00B001B7"/>
    <w:rsid w:val="00B00844"/>
    <w:rsid w:val="00B023D7"/>
    <w:rsid w:val="00B04B8E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38B9"/>
    <w:rsid w:val="00BB77C9"/>
    <w:rsid w:val="00BB7D5D"/>
    <w:rsid w:val="00BC3A4F"/>
    <w:rsid w:val="00BC5506"/>
    <w:rsid w:val="00BC6560"/>
    <w:rsid w:val="00BD041B"/>
    <w:rsid w:val="00BE1D58"/>
    <w:rsid w:val="00BE291C"/>
    <w:rsid w:val="00BE391A"/>
    <w:rsid w:val="00BF1BDA"/>
    <w:rsid w:val="00C0158B"/>
    <w:rsid w:val="00C0182E"/>
    <w:rsid w:val="00C106A5"/>
    <w:rsid w:val="00C149FD"/>
    <w:rsid w:val="00C1728A"/>
    <w:rsid w:val="00C175E3"/>
    <w:rsid w:val="00C208EC"/>
    <w:rsid w:val="00C23480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AB5"/>
    <w:rsid w:val="00D20F94"/>
    <w:rsid w:val="00D27ACC"/>
    <w:rsid w:val="00D27D76"/>
    <w:rsid w:val="00D339EB"/>
    <w:rsid w:val="00D34BA5"/>
    <w:rsid w:val="00D46900"/>
    <w:rsid w:val="00D53B93"/>
    <w:rsid w:val="00D635B7"/>
    <w:rsid w:val="00D6649A"/>
    <w:rsid w:val="00D66852"/>
    <w:rsid w:val="00D76AC9"/>
    <w:rsid w:val="00D831A6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3FD0"/>
    <w:rsid w:val="00E646F3"/>
    <w:rsid w:val="00E719ED"/>
    <w:rsid w:val="00E75721"/>
    <w:rsid w:val="00E76E03"/>
    <w:rsid w:val="00E85737"/>
    <w:rsid w:val="00E86A63"/>
    <w:rsid w:val="00E86EBE"/>
    <w:rsid w:val="00E90358"/>
    <w:rsid w:val="00E92227"/>
    <w:rsid w:val="00EA1B3D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2485"/>
    <w:rsid w:val="00F93246"/>
    <w:rsid w:val="00F953F7"/>
    <w:rsid w:val="00FA29F0"/>
    <w:rsid w:val="00FB4084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8578-AFDE-41A7-B443-A4E4E7167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E7346-6CEE-48F6-9311-8761916D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4</cp:revision>
  <cp:lastPrinted>2021-07-13T21:04:00Z</cp:lastPrinted>
  <dcterms:created xsi:type="dcterms:W3CDTF">2024-07-26T15:28:00Z</dcterms:created>
  <dcterms:modified xsi:type="dcterms:W3CDTF">2024-10-09T11:41:00Z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